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4B91B" w14:textId="77777777" w:rsidR="007C3964" w:rsidRDefault="007C3964" w:rsidP="006B513E">
      <w:pPr>
        <w:spacing w:line="480" w:lineRule="auto"/>
        <w:jc w:val="center"/>
        <w:rPr>
          <w:rFonts w:ascii="Times New Roman" w:hAnsi="Times New Roman" w:cs="Times New Roman"/>
        </w:rPr>
      </w:pPr>
    </w:p>
    <w:p w14:paraId="41B54380" w14:textId="77777777" w:rsidR="006B513E" w:rsidRDefault="006B513E" w:rsidP="006B513E">
      <w:pPr>
        <w:spacing w:line="480" w:lineRule="auto"/>
        <w:jc w:val="center"/>
        <w:rPr>
          <w:rFonts w:ascii="Times New Roman" w:hAnsi="Times New Roman" w:cs="Times New Roman"/>
        </w:rPr>
      </w:pPr>
    </w:p>
    <w:p w14:paraId="1BC414A7" w14:textId="77777777" w:rsidR="006B513E" w:rsidRDefault="006B513E" w:rsidP="006B513E">
      <w:pPr>
        <w:spacing w:line="480" w:lineRule="auto"/>
        <w:jc w:val="center"/>
        <w:rPr>
          <w:rFonts w:ascii="Times New Roman" w:hAnsi="Times New Roman" w:cs="Times New Roman"/>
        </w:rPr>
      </w:pPr>
    </w:p>
    <w:p w14:paraId="1064DD39" w14:textId="77777777" w:rsidR="006B513E" w:rsidRDefault="006B513E" w:rsidP="006B513E">
      <w:pPr>
        <w:spacing w:line="480" w:lineRule="auto"/>
        <w:jc w:val="center"/>
        <w:rPr>
          <w:rFonts w:ascii="Times New Roman" w:hAnsi="Times New Roman" w:cs="Times New Roman"/>
        </w:rPr>
      </w:pPr>
    </w:p>
    <w:p w14:paraId="554DE5BB" w14:textId="7D9B078F" w:rsidR="006B513E" w:rsidRPr="006B513E" w:rsidRDefault="006B513E" w:rsidP="006B513E">
      <w:pPr>
        <w:spacing w:line="480" w:lineRule="auto"/>
        <w:jc w:val="center"/>
        <w:rPr>
          <w:rFonts w:ascii="Times New Roman" w:hAnsi="Times New Roman" w:cs="Times New Roman"/>
          <w:b/>
          <w:bCs/>
        </w:rPr>
      </w:pPr>
      <w:r w:rsidRPr="006B513E">
        <w:rPr>
          <w:rFonts w:ascii="Times New Roman" w:hAnsi="Times New Roman" w:cs="Times New Roman"/>
          <w:b/>
          <w:bCs/>
        </w:rPr>
        <w:t>Culmination Analysis: EEOC Exploration in the Context of Recent Political Shifts</w:t>
      </w:r>
    </w:p>
    <w:p w14:paraId="5D1FD21C" w14:textId="77777777" w:rsidR="006B513E" w:rsidRDefault="006B513E" w:rsidP="006B513E">
      <w:pPr>
        <w:spacing w:line="480" w:lineRule="auto"/>
        <w:jc w:val="center"/>
        <w:rPr>
          <w:rFonts w:ascii="Times New Roman" w:hAnsi="Times New Roman" w:cs="Times New Roman"/>
        </w:rPr>
      </w:pPr>
    </w:p>
    <w:p w14:paraId="4203E326" w14:textId="2428E271" w:rsidR="006B513E" w:rsidRDefault="006B513E" w:rsidP="006B513E">
      <w:pPr>
        <w:spacing w:line="480" w:lineRule="auto"/>
        <w:jc w:val="center"/>
        <w:rPr>
          <w:rFonts w:ascii="Times New Roman" w:hAnsi="Times New Roman" w:cs="Times New Roman"/>
        </w:rPr>
      </w:pPr>
      <w:r>
        <w:rPr>
          <w:rFonts w:ascii="Times New Roman" w:hAnsi="Times New Roman" w:cs="Times New Roman"/>
        </w:rPr>
        <w:t>Abigail Kennelly</w:t>
      </w:r>
    </w:p>
    <w:p w14:paraId="2B871062" w14:textId="77777777" w:rsidR="006B513E" w:rsidRDefault="006B513E" w:rsidP="006B513E">
      <w:pPr>
        <w:spacing w:line="480" w:lineRule="auto"/>
        <w:jc w:val="center"/>
        <w:rPr>
          <w:rFonts w:ascii="Times New Roman" w:hAnsi="Times New Roman" w:cs="Times New Roman"/>
        </w:rPr>
      </w:pPr>
      <w:r>
        <w:rPr>
          <w:rFonts w:ascii="Times New Roman" w:hAnsi="Times New Roman" w:cs="Times New Roman"/>
        </w:rPr>
        <w:t>Department of Education, Keiser University</w:t>
      </w:r>
    </w:p>
    <w:p w14:paraId="778C41C3" w14:textId="77777777" w:rsidR="006B513E" w:rsidRDefault="006B513E" w:rsidP="006B513E">
      <w:pPr>
        <w:spacing w:line="480" w:lineRule="auto"/>
        <w:jc w:val="center"/>
        <w:rPr>
          <w:rFonts w:ascii="Times New Roman" w:hAnsi="Times New Roman" w:cs="Times New Roman"/>
        </w:rPr>
      </w:pPr>
      <w:r>
        <w:rPr>
          <w:rFonts w:ascii="Times New Roman" w:hAnsi="Times New Roman" w:cs="Times New Roman"/>
        </w:rPr>
        <w:t>EDU510G3: Affirming Diversity</w:t>
      </w:r>
    </w:p>
    <w:p w14:paraId="5AC3BE97" w14:textId="77777777" w:rsidR="006B513E" w:rsidRDefault="006B513E" w:rsidP="006B513E">
      <w:pPr>
        <w:spacing w:line="480" w:lineRule="auto"/>
        <w:jc w:val="center"/>
        <w:rPr>
          <w:rFonts w:ascii="Times New Roman" w:hAnsi="Times New Roman" w:cs="Times New Roman"/>
        </w:rPr>
      </w:pPr>
      <w:r>
        <w:rPr>
          <w:rFonts w:ascii="Times New Roman" w:hAnsi="Times New Roman" w:cs="Times New Roman"/>
        </w:rPr>
        <w:t>Dr. Manuel Rosa</w:t>
      </w:r>
    </w:p>
    <w:p w14:paraId="22737E26" w14:textId="17E837F1" w:rsidR="006B513E" w:rsidRDefault="006B513E" w:rsidP="006B513E">
      <w:pPr>
        <w:spacing w:line="480" w:lineRule="auto"/>
        <w:jc w:val="center"/>
        <w:rPr>
          <w:rFonts w:ascii="Times New Roman" w:hAnsi="Times New Roman" w:cs="Times New Roman"/>
        </w:rPr>
      </w:pPr>
      <w:r>
        <w:rPr>
          <w:rFonts w:ascii="Times New Roman" w:hAnsi="Times New Roman" w:cs="Times New Roman"/>
        </w:rPr>
        <w:t xml:space="preserve">April </w:t>
      </w:r>
      <w:r w:rsidR="008B24C8">
        <w:rPr>
          <w:rFonts w:ascii="Times New Roman" w:hAnsi="Times New Roman" w:cs="Times New Roman"/>
        </w:rPr>
        <w:t>30</w:t>
      </w:r>
      <w:r>
        <w:rPr>
          <w:rFonts w:ascii="Times New Roman" w:hAnsi="Times New Roman" w:cs="Times New Roman"/>
        </w:rPr>
        <w:t>, 2026</w:t>
      </w:r>
    </w:p>
    <w:p w14:paraId="613B7F6F" w14:textId="223405FB" w:rsidR="006B513E" w:rsidRDefault="006B513E">
      <w:pPr>
        <w:rPr>
          <w:rFonts w:ascii="Times New Roman" w:hAnsi="Times New Roman" w:cs="Times New Roman"/>
        </w:rPr>
      </w:pPr>
      <w:r>
        <w:rPr>
          <w:rFonts w:ascii="Times New Roman" w:hAnsi="Times New Roman" w:cs="Times New Roman"/>
        </w:rPr>
        <w:br w:type="page"/>
      </w:r>
    </w:p>
    <w:p w14:paraId="7F9AF761" w14:textId="77777777" w:rsidR="006B513E" w:rsidRPr="006B513E" w:rsidRDefault="006B513E" w:rsidP="006B513E">
      <w:pPr>
        <w:spacing w:line="480" w:lineRule="auto"/>
        <w:jc w:val="center"/>
        <w:rPr>
          <w:rFonts w:ascii="Times New Roman" w:hAnsi="Times New Roman" w:cs="Times New Roman"/>
          <w:b/>
          <w:bCs/>
        </w:rPr>
      </w:pPr>
      <w:r w:rsidRPr="006B513E">
        <w:rPr>
          <w:rFonts w:ascii="Times New Roman" w:hAnsi="Times New Roman" w:cs="Times New Roman"/>
          <w:b/>
          <w:bCs/>
        </w:rPr>
        <w:lastRenderedPageBreak/>
        <w:t>Culmination Analysis: EEOC Exploration in the Context of Recent Political Shifts</w:t>
      </w:r>
    </w:p>
    <w:p w14:paraId="40D62CC0" w14:textId="78E7C98C" w:rsidR="006B513E" w:rsidRDefault="00BE666E" w:rsidP="006B513E">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The U.S. </w:t>
      </w:r>
      <w:bookmarkStart w:id="0" w:name="OLE_LINK5"/>
      <w:bookmarkStart w:id="1" w:name="OLE_LINK6"/>
      <w:r>
        <w:rPr>
          <w:rFonts w:ascii="Times New Roman" w:hAnsi="Times New Roman" w:cs="Times New Roman"/>
          <w:kern w:val="0"/>
          <w14:ligatures w14:val="none"/>
        </w:rPr>
        <w:t xml:space="preserve">Equal Employment Opportunity Commission </w:t>
      </w:r>
      <w:bookmarkEnd w:id="0"/>
      <w:bookmarkEnd w:id="1"/>
      <w:r>
        <w:rPr>
          <w:rFonts w:ascii="Times New Roman" w:hAnsi="Times New Roman" w:cs="Times New Roman"/>
          <w:kern w:val="0"/>
          <w14:ligatures w14:val="none"/>
        </w:rPr>
        <w:t>(EEOC) is the federal agency responsible for enforcing laws that prohibit employment discrimination. Its work is rooted in the Civil Rights Act of 1964 and has expanded over time to include protections related to disability, sex, race, and color, among other characteristics. In recent years, political changes</w:t>
      </w:r>
      <w:r w:rsidR="009F25C0">
        <w:rPr>
          <w:rFonts w:ascii="Times New Roman" w:hAnsi="Times New Roman" w:cs="Times New Roman"/>
          <w:kern w:val="0"/>
          <w14:ligatures w14:val="none"/>
        </w:rPr>
        <w:t>,</w:t>
      </w:r>
      <w:r>
        <w:rPr>
          <w:rFonts w:ascii="Times New Roman" w:hAnsi="Times New Roman" w:cs="Times New Roman"/>
          <w:kern w:val="0"/>
          <w14:ligatures w14:val="none"/>
        </w:rPr>
        <w:t xml:space="preserve"> such as presidential executive orders, agency directives, and court-influenced policy shifts</w:t>
      </w:r>
      <w:r w:rsidR="009F25C0">
        <w:rPr>
          <w:rFonts w:ascii="Times New Roman" w:hAnsi="Times New Roman" w:cs="Times New Roman"/>
          <w:kern w:val="0"/>
          <w14:ligatures w14:val="none"/>
        </w:rPr>
        <w:t>,</w:t>
      </w:r>
      <w:r>
        <w:rPr>
          <w:rFonts w:ascii="Times New Roman" w:hAnsi="Times New Roman" w:cs="Times New Roman"/>
          <w:kern w:val="0"/>
          <w14:ligatures w14:val="none"/>
        </w:rPr>
        <w:t xml:space="preserve"> have </w:t>
      </w:r>
      <w:r w:rsidR="009F25C0">
        <w:rPr>
          <w:rFonts w:ascii="Times New Roman" w:hAnsi="Times New Roman" w:cs="Times New Roman"/>
          <w:kern w:val="0"/>
          <w14:ligatures w14:val="none"/>
        </w:rPr>
        <w:t>affe</w:t>
      </w:r>
      <w:r>
        <w:rPr>
          <w:rFonts w:ascii="Times New Roman" w:hAnsi="Times New Roman" w:cs="Times New Roman"/>
          <w:kern w:val="0"/>
          <w14:ligatures w14:val="none"/>
        </w:rPr>
        <w:t>cted how the EEOC approaches enforcement, especially in areas like disparate-impact claims, women’s rights, and reproductive health. As a future elementary school teacher, understanding the EEOC’s purpose, history, and current political environment is essential for recognizing both my rights and responsibilities in a public school setting. This paper explores the EEOC’s mission and historical background, analyzes recent political shifts that influence its enforcement powers, and examines issues of disability, race/color, and sex discrimination in relation to elementary education. </w:t>
      </w:r>
    </w:p>
    <w:p w14:paraId="55CB6BF3" w14:textId="1CCAB16E" w:rsidR="00BE666E" w:rsidRDefault="00BE666E" w:rsidP="00BE666E">
      <w:pPr>
        <w:spacing w:line="480" w:lineRule="auto"/>
        <w:jc w:val="center"/>
        <w:rPr>
          <w:rFonts w:ascii="Times New Roman" w:hAnsi="Times New Roman" w:cs="Times New Roman"/>
          <w:kern w:val="0"/>
          <w14:ligatures w14:val="none"/>
        </w:rPr>
      </w:pPr>
      <w:r>
        <w:rPr>
          <w:rFonts w:ascii="Times New Roman" w:hAnsi="Times New Roman" w:cs="Times New Roman"/>
          <w:b/>
          <w:bCs/>
          <w:kern w:val="0"/>
          <w14:ligatures w14:val="none"/>
        </w:rPr>
        <w:t>Purpose</w:t>
      </w:r>
    </w:p>
    <w:p w14:paraId="361C79FE" w14:textId="062BF66E" w:rsidR="00BE666E" w:rsidRDefault="009F25C0" w:rsidP="00BE666E">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The EEOC’s core mission is to prevent and fix unlawful employment discrimination while promoting equal opportunity for all workers in the United States (</w:t>
      </w:r>
      <w:bookmarkStart w:id="2" w:name="OLE_LINK7"/>
      <w:bookmarkStart w:id="3" w:name="OLE_LINK8"/>
      <w:r>
        <w:rPr>
          <w:rFonts w:ascii="Times New Roman" w:hAnsi="Times New Roman" w:cs="Times New Roman"/>
          <w:kern w:val="0"/>
          <w14:ligatures w14:val="none"/>
        </w:rPr>
        <w:t>U.S. Equal Employment Opportunity Commission, n.d.</w:t>
      </w:r>
      <w:r w:rsidR="00B52F71">
        <w:rPr>
          <w:rFonts w:ascii="Times New Roman" w:hAnsi="Times New Roman" w:cs="Times New Roman"/>
          <w:kern w:val="0"/>
          <w14:ligatures w14:val="none"/>
        </w:rPr>
        <w:t>-f</w:t>
      </w:r>
      <w:r>
        <w:rPr>
          <w:rFonts w:ascii="Times New Roman" w:hAnsi="Times New Roman" w:cs="Times New Roman"/>
          <w:kern w:val="0"/>
          <w14:ligatures w14:val="none"/>
        </w:rPr>
        <w:t xml:space="preserve">). </w:t>
      </w:r>
      <w:bookmarkEnd w:id="2"/>
      <w:bookmarkEnd w:id="3"/>
      <w:r>
        <w:rPr>
          <w:rFonts w:ascii="Times New Roman" w:hAnsi="Times New Roman" w:cs="Times New Roman"/>
          <w:kern w:val="0"/>
          <w14:ligatures w14:val="none"/>
        </w:rPr>
        <w:t>It enforces federal laws that prohibit discrimination against job applicants or employees based on protected traits such as race, color, religion, sex, national origin, age, disability, or genetic information. To achieve this, the EEOC investigates discrimination claims, encourages voluntary solutions, and can file lawsuits when necessary to protect individuals and the public interest. The agency also creates regulations and guidance, collects workforce data, and offers outreach and education to help employers understand and comply with the law (</w:t>
      </w:r>
      <w:bookmarkStart w:id="4" w:name="OLE_LINK9"/>
      <w:bookmarkStart w:id="5" w:name="OLE_LINK10"/>
      <w:r>
        <w:rPr>
          <w:rFonts w:ascii="Times New Roman" w:hAnsi="Times New Roman" w:cs="Times New Roman"/>
          <w:kern w:val="0"/>
          <w14:ligatures w14:val="none"/>
        </w:rPr>
        <w:t>U.S. Equal Employment Opportunity Commission, n.d</w:t>
      </w:r>
      <w:bookmarkEnd w:id="4"/>
      <w:bookmarkEnd w:id="5"/>
      <w:r>
        <w:rPr>
          <w:rFonts w:ascii="Times New Roman" w:hAnsi="Times New Roman" w:cs="Times New Roman"/>
          <w:kern w:val="0"/>
          <w14:ligatures w14:val="none"/>
        </w:rPr>
        <w:t>.</w:t>
      </w:r>
      <w:r w:rsidR="00B52F71">
        <w:rPr>
          <w:rFonts w:ascii="Times New Roman" w:hAnsi="Times New Roman" w:cs="Times New Roman"/>
          <w:kern w:val="0"/>
          <w14:ligatures w14:val="none"/>
        </w:rPr>
        <w:t>-f</w:t>
      </w:r>
      <w:r>
        <w:rPr>
          <w:rFonts w:ascii="Times New Roman" w:hAnsi="Times New Roman" w:cs="Times New Roman"/>
          <w:kern w:val="0"/>
          <w14:ligatures w14:val="none"/>
        </w:rPr>
        <w:t xml:space="preserve">). Through these </w:t>
      </w:r>
      <w:r>
        <w:rPr>
          <w:rFonts w:ascii="Times New Roman" w:hAnsi="Times New Roman" w:cs="Times New Roman"/>
          <w:kern w:val="0"/>
          <w14:ligatures w14:val="none"/>
        </w:rPr>
        <w:lastRenderedPageBreak/>
        <w:t>efforts, the EEOC aims to promote fair and inclusive workplaces across both public and private sectors, including school districts. </w:t>
      </w:r>
    </w:p>
    <w:p w14:paraId="42072510" w14:textId="1E2AE2A7" w:rsidR="00B94095" w:rsidRPr="00EF5F6D" w:rsidRDefault="00B94095" w:rsidP="00B94095">
      <w:pPr>
        <w:spacing w:line="480" w:lineRule="auto"/>
        <w:jc w:val="center"/>
        <w:rPr>
          <w:rFonts w:ascii="Times New Roman" w:hAnsi="Times New Roman" w:cs="Times New Roman"/>
          <w:b/>
          <w:bCs/>
          <w:kern w:val="0"/>
          <w14:ligatures w14:val="none"/>
        </w:rPr>
      </w:pPr>
      <w:r w:rsidRPr="00EF5F6D">
        <w:rPr>
          <w:rFonts w:ascii="Times New Roman" w:hAnsi="Times New Roman" w:cs="Times New Roman"/>
          <w:b/>
          <w:bCs/>
          <w:kern w:val="0"/>
          <w14:ligatures w14:val="none"/>
        </w:rPr>
        <w:t>Historical Foundations</w:t>
      </w:r>
    </w:p>
    <w:p w14:paraId="0C942B51" w14:textId="0F009FC6" w:rsidR="00B94095" w:rsidRDefault="00EF5F6D" w:rsidP="00B94095">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The EEOC was established by Title VII of the Civil Rights Act of 1964, a landmark law passed during the civil rights movement to combat longstanding patterns of segregation and discrimination in employment. Title VII banned discrimination based on race, color, religion, sex, and national origin, and it created the EEOC to receive and investigate complaints while encouraging voluntary compliance </w:t>
      </w:r>
      <w:bookmarkStart w:id="6" w:name="OLE_LINK11"/>
      <w:bookmarkStart w:id="7" w:name="OLE_LINK12"/>
      <w:r>
        <w:rPr>
          <w:rFonts w:ascii="Times New Roman" w:hAnsi="Times New Roman" w:cs="Times New Roman"/>
          <w:kern w:val="0"/>
          <w14:ligatures w14:val="none"/>
        </w:rPr>
        <w:t>(U.S. Equal Employment Opportunity Commission, n.d.</w:t>
      </w:r>
      <w:r w:rsidR="00B52F71">
        <w:rPr>
          <w:rFonts w:ascii="Times New Roman" w:hAnsi="Times New Roman" w:cs="Times New Roman"/>
          <w:kern w:val="0"/>
          <w14:ligatures w14:val="none"/>
        </w:rPr>
        <w:t>-d</w:t>
      </w:r>
      <w:r>
        <w:rPr>
          <w:rFonts w:ascii="Times New Roman" w:hAnsi="Times New Roman" w:cs="Times New Roman"/>
          <w:kern w:val="0"/>
          <w14:ligatures w14:val="none"/>
        </w:rPr>
        <w:t xml:space="preserve">). </w:t>
      </w:r>
      <w:bookmarkEnd w:id="6"/>
      <w:bookmarkEnd w:id="7"/>
      <w:r>
        <w:rPr>
          <w:rFonts w:ascii="Times New Roman" w:hAnsi="Times New Roman" w:cs="Times New Roman"/>
          <w:kern w:val="0"/>
          <w14:ligatures w14:val="none"/>
        </w:rPr>
        <w:t xml:space="preserve">In its early years, the EEOC had limited enforcement powers and </w:t>
      </w:r>
      <w:r w:rsidR="009F25C0">
        <w:rPr>
          <w:rFonts w:ascii="Times New Roman" w:hAnsi="Times New Roman" w:cs="Times New Roman"/>
          <w:kern w:val="0"/>
          <w14:ligatures w14:val="none"/>
        </w:rPr>
        <w:t>primarily</w:t>
      </w:r>
      <w:r>
        <w:rPr>
          <w:rFonts w:ascii="Times New Roman" w:hAnsi="Times New Roman" w:cs="Times New Roman"/>
          <w:kern w:val="0"/>
          <w14:ligatures w14:val="none"/>
        </w:rPr>
        <w:t xml:space="preserve"> investigat</w:t>
      </w:r>
      <w:r w:rsidR="009F25C0">
        <w:rPr>
          <w:rFonts w:ascii="Times New Roman" w:hAnsi="Times New Roman" w:cs="Times New Roman"/>
          <w:kern w:val="0"/>
          <w14:ligatures w14:val="none"/>
        </w:rPr>
        <w:t>ed</w:t>
      </w:r>
      <w:r>
        <w:rPr>
          <w:rFonts w:ascii="Times New Roman" w:hAnsi="Times New Roman" w:cs="Times New Roman"/>
          <w:kern w:val="0"/>
          <w14:ligatures w14:val="none"/>
        </w:rPr>
        <w:t xml:space="preserve"> charges and attempt</w:t>
      </w:r>
      <w:r w:rsidR="009F25C0">
        <w:rPr>
          <w:rFonts w:ascii="Times New Roman" w:hAnsi="Times New Roman" w:cs="Times New Roman"/>
          <w:kern w:val="0"/>
          <w14:ligatures w14:val="none"/>
        </w:rPr>
        <w:t>ed</w:t>
      </w:r>
      <w:r>
        <w:rPr>
          <w:rFonts w:ascii="Times New Roman" w:hAnsi="Times New Roman" w:cs="Times New Roman"/>
          <w:kern w:val="0"/>
          <w14:ligatures w14:val="none"/>
        </w:rPr>
        <w:t xml:space="preserve"> to resolve issues through conciliation. From 1964 to 1969, the agency’s responsibilities and procedures evolved as it built a framework for handling discrimination claims and interpreting the new law</w:t>
      </w:r>
      <w:r w:rsidR="00563EA3">
        <w:rPr>
          <w:rFonts w:ascii="Times New Roman" w:hAnsi="Times New Roman" w:cs="Times New Roman"/>
          <w:kern w:val="0"/>
          <w14:ligatures w14:val="none"/>
        </w:rPr>
        <w:t xml:space="preserve"> (U.S. Equal Employment Opportunity Commission, n.d.-e). </w:t>
      </w:r>
      <w:r>
        <w:rPr>
          <w:rFonts w:ascii="Times New Roman" w:hAnsi="Times New Roman" w:cs="Times New Roman"/>
          <w:kern w:val="0"/>
          <w14:ligatures w14:val="none"/>
        </w:rPr>
        <w:t>Over time, Congress expanded the scope of federal employment protections and enhanced enforcement tools through laws like the Age Discrimination in Employment Act and the Americans with Disabilities Act. These developments transformed the EEOC from a relatively small investigative body into a key civil rights enforcement agency. Today, the EEOC’s roots in the Civil Rights Act of 1964 continue to influence how it addresses issues of race, sex, disability, and other forms of discrimination in workplaces. </w:t>
      </w:r>
    </w:p>
    <w:p w14:paraId="26391311" w14:textId="0407599D" w:rsidR="00EF5F6D" w:rsidRPr="00573BAC" w:rsidRDefault="00EF5F6D" w:rsidP="00EF5F6D">
      <w:pPr>
        <w:spacing w:line="480" w:lineRule="auto"/>
        <w:jc w:val="center"/>
        <w:rPr>
          <w:rFonts w:ascii="Times New Roman" w:hAnsi="Times New Roman" w:cs="Times New Roman"/>
          <w:b/>
          <w:bCs/>
          <w:kern w:val="0"/>
          <w14:ligatures w14:val="none"/>
        </w:rPr>
      </w:pPr>
      <w:r w:rsidRPr="00573BAC">
        <w:rPr>
          <w:rFonts w:ascii="Times New Roman" w:hAnsi="Times New Roman" w:cs="Times New Roman"/>
          <w:b/>
          <w:bCs/>
          <w:kern w:val="0"/>
          <w14:ligatures w14:val="none"/>
        </w:rPr>
        <w:t>Political Changes</w:t>
      </w:r>
    </w:p>
    <w:p w14:paraId="5423347D" w14:textId="7B4CE101" w:rsidR="00EF5F6D" w:rsidRDefault="00CF7BDC" w:rsidP="00EF5F6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Recent political developments have significantly influenced how the EEOC carries out its mission. One key example involves executive branch actions and their impact on the agency’s approach to disparate-impact claims. In response to an executive order from President Trump in April 2025, Kincade et al. (2025) explain that the EEOC issued a directive to close all pending </w:t>
      </w:r>
      <w:r>
        <w:rPr>
          <w:rFonts w:ascii="Times New Roman" w:hAnsi="Times New Roman" w:cs="Times New Roman"/>
          <w:kern w:val="0"/>
          <w14:ligatures w14:val="none"/>
        </w:rPr>
        <w:lastRenderedPageBreak/>
        <w:t>charges that alleged only disparate impact, meaning cases where neutral policies disproportionately harmed certain protected groups without clear evidence of intentional discrimination. This directive signals a shift away from aggressive enforcement of systemic or structural discrimination claims and emphasizes intentional, individual-level discrimination. For workers and employers, this change may lessen the likelihood that broad patterns of unequal outcomes in hiring, promotion, or discipline will be fully investigated by the EEOC. </w:t>
      </w:r>
    </w:p>
    <w:p w14:paraId="2560A152" w14:textId="77777777" w:rsidR="009F25C0" w:rsidRDefault="00E1612C" w:rsidP="00EF5F6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Other political messages about equality and merit also shape the broader environment where the EEOC operates. For example, in a White House publication, Schuster (2025) emphasizes “restoring equality of opportunity and meritocracy,” framing some diversity, equity, and inclusion (DEI) efforts as possibly conflicting with a merit-based approach. While the language of equality of opportunity can sound reassuring, this framing might be used to justify restricting or rolling back DEI programs, data collection, or proactive measures </w:t>
      </w:r>
      <w:r w:rsidR="009F25C0">
        <w:rPr>
          <w:rFonts w:ascii="Times New Roman" w:hAnsi="Times New Roman" w:cs="Times New Roman"/>
          <w:kern w:val="0"/>
          <w14:ligatures w14:val="none"/>
        </w:rPr>
        <w:t>to</w:t>
      </w:r>
      <w:r>
        <w:rPr>
          <w:rFonts w:ascii="Times New Roman" w:hAnsi="Times New Roman" w:cs="Times New Roman"/>
          <w:kern w:val="0"/>
          <w14:ligatures w14:val="none"/>
        </w:rPr>
        <w:t xml:space="preserve"> address historical and structural barriers. </w:t>
      </w:r>
      <w:r w:rsidR="009F25C0" w:rsidRPr="009F25C0">
        <w:rPr>
          <w:rFonts w:ascii="Times New Roman" w:hAnsi="Times New Roman" w:cs="Times New Roman"/>
          <w:kern w:val="0"/>
          <w14:ligatures w14:val="none"/>
        </w:rPr>
        <w:t>Alongside the directive on disparate-impact charges, these policies can reduce the tools agencies like the EEOC can use to combat systemic discrimination, even if the underlying civil rights laws haven't officially changed. </w:t>
      </w:r>
    </w:p>
    <w:p w14:paraId="3BF76C4C" w14:textId="07197B18" w:rsidR="00E1612C" w:rsidRDefault="00E1612C" w:rsidP="009F25C0">
      <w:pPr>
        <w:spacing w:line="480" w:lineRule="auto"/>
        <w:ind w:firstLine="720"/>
        <w:rPr>
          <w:rFonts w:ascii="Times New Roman" w:hAnsi="Times New Roman" w:cs="Times New Roman"/>
          <w:kern w:val="0"/>
          <w14:ligatures w14:val="none"/>
        </w:rPr>
      </w:pPr>
      <w:r>
        <w:rPr>
          <w:rFonts w:ascii="Times New Roman" w:hAnsi="Times New Roman" w:cs="Times New Roman"/>
          <w:kern w:val="0"/>
          <w14:ligatures w14:val="none"/>
        </w:rPr>
        <w:t xml:space="preserve">Political changes have also raised concerns about protections for women and families. Haider (2026) describes multiple ways the second Trump administration’s policies are harming women and families, including actions that affect reproductive health care, workplace protections, and support for caregivers. These shifts can indirectly weaken enforcement of sex discrimination protections by limiting access to accommodations related to pregnancy, childbirth, or reproductive decisions, or by reducing institutional support for policies that help balance work and family responsibilities. When combined with narrower approaches to discrimination enforcement, such policies can create an environment </w:t>
      </w:r>
      <w:r w:rsidR="00573BAC">
        <w:rPr>
          <w:rFonts w:ascii="Times New Roman" w:hAnsi="Times New Roman" w:cs="Times New Roman"/>
          <w:kern w:val="0"/>
          <w14:ligatures w14:val="none"/>
        </w:rPr>
        <w:t>where</w:t>
      </w:r>
      <w:r>
        <w:rPr>
          <w:rFonts w:ascii="Times New Roman" w:hAnsi="Times New Roman" w:cs="Times New Roman"/>
          <w:kern w:val="0"/>
          <w14:ligatures w14:val="none"/>
        </w:rPr>
        <w:t xml:space="preserve"> women and </w:t>
      </w:r>
      <w:r>
        <w:rPr>
          <w:rFonts w:ascii="Times New Roman" w:hAnsi="Times New Roman" w:cs="Times New Roman"/>
          <w:kern w:val="0"/>
          <w14:ligatures w14:val="none"/>
        </w:rPr>
        <w:lastRenderedPageBreak/>
        <w:t xml:space="preserve">caregivers face gender obstacles in the workplace, even if formal legal protections remain in place. </w:t>
      </w:r>
    </w:p>
    <w:p w14:paraId="5D1DABD2" w14:textId="4231EBFE" w:rsidR="00573BAC" w:rsidRDefault="00573BAC" w:rsidP="00EF5F6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For public school districts, these political changes have practical consequences. District leaders may interpret the directive on disparate-impact cases and the emphasis on meritocracy as signals to scale back DEI-related training or data analysis. At the same time, they may receive less federal encouragement to monitor and correct patterns that disadvantage certain groups of employees. As a future </w:t>
      </w:r>
      <w:r w:rsidR="00E9685B">
        <w:rPr>
          <w:rFonts w:ascii="Times New Roman" w:hAnsi="Times New Roman" w:cs="Times New Roman"/>
          <w:kern w:val="0"/>
          <w14:ligatures w14:val="none"/>
        </w:rPr>
        <w:t>elementary</w:t>
      </w:r>
      <w:r>
        <w:rPr>
          <w:rFonts w:ascii="Times New Roman" w:hAnsi="Times New Roman" w:cs="Times New Roman"/>
          <w:kern w:val="0"/>
          <w14:ligatures w14:val="none"/>
        </w:rPr>
        <w:t xml:space="preserve"> teacher, this political context matters because it shapes how the district understands its obligations to prevent disability, race/color, and sex discrimination. Even if federal enforcement becomes less proactive, people will still experience the effects of policies related to accommodations, hiring practices, parental leave, and responses to harassment. Understanding the intersection between political decisions and EEOC enforcement will help me recognize when my rights or </w:t>
      </w:r>
      <w:r w:rsidR="00E9685B">
        <w:rPr>
          <w:rFonts w:ascii="Times New Roman" w:hAnsi="Times New Roman" w:cs="Times New Roman"/>
          <w:kern w:val="0"/>
          <w14:ligatures w14:val="none"/>
        </w:rPr>
        <w:t>colleagues'</w:t>
      </w:r>
      <w:r>
        <w:rPr>
          <w:rFonts w:ascii="Times New Roman" w:hAnsi="Times New Roman" w:cs="Times New Roman"/>
          <w:kern w:val="0"/>
          <w14:ligatures w14:val="none"/>
        </w:rPr>
        <w:t xml:space="preserve"> rights are at risk. </w:t>
      </w:r>
    </w:p>
    <w:p w14:paraId="3742992F" w14:textId="3B855F09" w:rsidR="00573BAC" w:rsidRPr="00573BAC" w:rsidRDefault="00573BAC" w:rsidP="00573BAC">
      <w:pPr>
        <w:spacing w:line="480" w:lineRule="auto"/>
        <w:jc w:val="center"/>
        <w:rPr>
          <w:rFonts w:ascii="Times New Roman" w:hAnsi="Times New Roman" w:cs="Times New Roman"/>
          <w:b/>
          <w:bCs/>
          <w:kern w:val="0"/>
          <w14:ligatures w14:val="none"/>
        </w:rPr>
      </w:pPr>
      <w:r w:rsidRPr="00573BAC">
        <w:rPr>
          <w:rFonts w:ascii="Times New Roman" w:hAnsi="Times New Roman" w:cs="Times New Roman"/>
          <w:b/>
          <w:bCs/>
          <w:kern w:val="0"/>
          <w14:ligatures w14:val="none"/>
        </w:rPr>
        <w:t>Discrimination Types</w:t>
      </w:r>
    </w:p>
    <w:p w14:paraId="1B8425EE" w14:textId="4D278EB3" w:rsidR="00573BAC" w:rsidRPr="00573BAC" w:rsidRDefault="00573BAC" w:rsidP="00573BAC">
      <w:pPr>
        <w:spacing w:line="480" w:lineRule="auto"/>
        <w:rPr>
          <w:rFonts w:ascii="Times New Roman" w:hAnsi="Times New Roman" w:cs="Times New Roman"/>
          <w:b/>
          <w:bCs/>
          <w:kern w:val="0"/>
          <w14:ligatures w14:val="none"/>
        </w:rPr>
      </w:pPr>
      <w:r w:rsidRPr="00573BAC">
        <w:rPr>
          <w:rFonts w:ascii="Times New Roman" w:hAnsi="Times New Roman" w:cs="Times New Roman"/>
          <w:b/>
          <w:bCs/>
          <w:kern w:val="0"/>
          <w14:ligatures w14:val="none"/>
        </w:rPr>
        <w:t>Disability Discrimination</w:t>
      </w:r>
    </w:p>
    <w:p w14:paraId="15CD72C8" w14:textId="5AD964DB" w:rsidR="00573BAC" w:rsidRDefault="00573BAC" w:rsidP="00573BAC">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The EEOC explains </w:t>
      </w:r>
      <w:r w:rsidR="0081089A">
        <w:rPr>
          <w:rFonts w:ascii="Times New Roman" w:hAnsi="Times New Roman" w:cs="Times New Roman"/>
          <w:kern w:val="0"/>
          <w14:ligatures w14:val="none"/>
        </w:rPr>
        <w:t>that disability-related laws prohibit employers from discriminating against qualified individuals because of physical or mental impairment, a record of such an impairment, or being regarded as having an impairment. The agency’s disability-related resources emphasize that covered employers must provide reasonable accommodations to qualified applicants and employees with disabilities, unless doing so would cause undue hardship</w:t>
      </w:r>
      <w:r w:rsidR="00563EA3">
        <w:rPr>
          <w:rFonts w:ascii="Times New Roman" w:hAnsi="Times New Roman" w:cs="Times New Roman"/>
          <w:kern w:val="0"/>
          <w14:ligatures w14:val="none"/>
        </w:rPr>
        <w:t xml:space="preserve"> (U.S. Equal Employment Opportunity Commission, n.d.-c).</w:t>
      </w:r>
      <w:r w:rsidR="0081089A">
        <w:rPr>
          <w:rFonts w:ascii="Times New Roman" w:hAnsi="Times New Roman" w:cs="Times New Roman"/>
          <w:kern w:val="0"/>
          <w14:ligatures w14:val="none"/>
        </w:rPr>
        <w:t xml:space="preserve"> Disability discrimination can occur in any aspect of employment, including application procedures, hiring, job assignments, benefits, training, promotion, and termination. It can also involve harassment based on disability or a </w:t>
      </w:r>
      <w:r w:rsidR="0081089A">
        <w:rPr>
          <w:rFonts w:ascii="Times New Roman" w:hAnsi="Times New Roman" w:cs="Times New Roman"/>
          <w:kern w:val="0"/>
          <w14:ligatures w14:val="none"/>
        </w:rPr>
        <w:lastRenderedPageBreak/>
        <w:t xml:space="preserve">failure to engage in an interactive process to identify and implement appropriate accommodations. </w:t>
      </w:r>
    </w:p>
    <w:p w14:paraId="397686AF" w14:textId="40150788" w:rsidR="0081089A" w:rsidRDefault="00465678" w:rsidP="00573BAC">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In an elementary school setting, disability discrimination m</w:t>
      </w:r>
      <w:r w:rsidR="00E9685B">
        <w:rPr>
          <w:rFonts w:ascii="Times New Roman" w:hAnsi="Times New Roman" w:cs="Times New Roman"/>
          <w:kern w:val="0"/>
          <w14:ligatures w14:val="none"/>
        </w:rPr>
        <w:t>ay</w:t>
      </w:r>
      <w:r>
        <w:rPr>
          <w:rFonts w:ascii="Times New Roman" w:hAnsi="Times New Roman" w:cs="Times New Roman"/>
          <w:kern w:val="0"/>
          <w14:ligatures w14:val="none"/>
        </w:rPr>
        <w:t xml:space="preserve"> </w:t>
      </w:r>
      <w:r w:rsidR="00E9685B">
        <w:rPr>
          <w:rFonts w:ascii="Times New Roman" w:hAnsi="Times New Roman" w:cs="Times New Roman"/>
          <w:kern w:val="0"/>
          <w14:ligatures w14:val="none"/>
        </w:rPr>
        <w:t>occur</w:t>
      </w:r>
      <w:r>
        <w:rPr>
          <w:rFonts w:ascii="Times New Roman" w:hAnsi="Times New Roman" w:cs="Times New Roman"/>
          <w:kern w:val="0"/>
          <w14:ligatures w14:val="none"/>
        </w:rPr>
        <w:t xml:space="preserve"> if a teacher with a chronic health condition </w:t>
      </w:r>
      <w:r w:rsidR="00E9685B">
        <w:rPr>
          <w:rFonts w:ascii="Times New Roman" w:hAnsi="Times New Roman" w:cs="Times New Roman"/>
          <w:kern w:val="0"/>
          <w14:ligatures w14:val="none"/>
        </w:rPr>
        <w:t>requests</w:t>
      </w:r>
      <w:r>
        <w:rPr>
          <w:rFonts w:ascii="Times New Roman" w:hAnsi="Times New Roman" w:cs="Times New Roman"/>
          <w:kern w:val="0"/>
          <w14:ligatures w14:val="none"/>
        </w:rPr>
        <w:t xml:space="preserve"> flexible scheduling, assistive technology, or modified duties, and the school denies those requests without exploring reasonable alternatives. For instance, a teacher who uses a wheelchair may need a classroom on an accessible floor, furniture arranged for safe movement, or help with tasks that involve climbing stairs. If administrators ignore or dismiss these requests</w:t>
      </w:r>
      <w:r w:rsidR="00E9685B">
        <w:rPr>
          <w:rFonts w:ascii="Times New Roman" w:hAnsi="Times New Roman" w:cs="Times New Roman"/>
          <w:kern w:val="0"/>
          <w14:ligatures w14:val="none"/>
        </w:rPr>
        <w:t>,</w:t>
      </w:r>
      <w:r>
        <w:rPr>
          <w:rFonts w:ascii="Times New Roman" w:hAnsi="Times New Roman" w:cs="Times New Roman"/>
          <w:kern w:val="0"/>
          <w14:ligatures w14:val="none"/>
        </w:rPr>
        <w:t xml:space="preserve"> or treat the teacher as less capable solely because of the disability, they could </w:t>
      </w:r>
      <w:r w:rsidR="00E9685B">
        <w:rPr>
          <w:rFonts w:ascii="Times New Roman" w:hAnsi="Times New Roman" w:cs="Times New Roman"/>
          <w:kern w:val="0"/>
          <w14:ligatures w14:val="none"/>
        </w:rPr>
        <w:t>violate</w:t>
      </w:r>
      <w:r>
        <w:rPr>
          <w:rFonts w:ascii="Times New Roman" w:hAnsi="Times New Roman" w:cs="Times New Roman"/>
          <w:kern w:val="0"/>
          <w14:ligatures w14:val="none"/>
        </w:rPr>
        <w:t xml:space="preserve"> EEOC guidance. As a future </w:t>
      </w:r>
      <w:r w:rsidR="00E9685B">
        <w:rPr>
          <w:rFonts w:ascii="Times New Roman" w:hAnsi="Times New Roman" w:cs="Times New Roman"/>
          <w:kern w:val="0"/>
          <w14:ligatures w14:val="none"/>
        </w:rPr>
        <w:t>elementary</w:t>
      </w:r>
      <w:r>
        <w:rPr>
          <w:rFonts w:ascii="Times New Roman" w:hAnsi="Times New Roman" w:cs="Times New Roman"/>
          <w:kern w:val="0"/>
          <w14:ligatures w14:val="none"/>
        </w:rPr>
        <w:t xml:space="preserve"> teacher, I will need to understand both my right to request accommodations if I have a disability and my responsibility to foster a school culture where colleagues with disabilities are treated fairly and given the tools they need to succeed. </w:t>
      </w:r>
    </w:p>
    <w:p w14:paraId="4FCE0BA8" w14:textId="14B9EC26" w:rsidR="00465678" w:rsidRPr="00465678" w:rsidRDefault="00465678" w:rsidP="00573BAC">
      <w:pPr>
        <w:spacing w:line="480" w:lineRule="auto"/>
        <w:rPr>
          <w:rFonts w:ascii="Times New Roman" w:hAnsi="Times New Roman" w:cs="Times New Roman"/>
          <w:b/>
          <w:bCs/>
          <w:kern w:val="0"/>
          <w14:ligatures w14:val="none"/>
        </w:rPr>
      </w:pPr>
      <w:r w:rsidRPr="00465678">
        <w:rPr>
          <w:rFonts w:ascii="Times New Roman" w:hAnsi="Times New Roman" w:cs="Times New Roman"/>
          <w:b/>
          <w:bCs/>
          <w:kern w:val="0"/>
          <w14:ligatures w14:val="none"/>
        </w:rPr>
        <w:t>Race/Color Discrimination</w:t>
      </w:r>
    </w:p>
    <w:p w14:paraId="483FC13C" w14:textId="35A94EE9" w:rsidR="00465678" w:rsidRDefault="00465678" w:rsidP="00573BAC">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The EEOC describes race and color discrimination as unfavorable treatment of an applicant or employee because of their race or characteristics associated with race, such as skin color, hair texture, or certain facial features (</w:t>
      </w:r>
      <w:bookmarkStart w:id="8" w:name="OLE_LINK13"/>
      <w:bookmarkStart w:id="9" w:name="OLE_LINK14"/>
      <w:r>
        <w:rPr>
          <w:rFonts w:ascii="Times New Roman" w:hAnsi="Times New Roman" w:cs="Times New Roman"/>
          <w:kern w:val="0"/>
          <w14:ligatures w14:val="none"/>
        </w:rPr>
        <w:t>U.S. Equal Employment Opportunity Commission, n.d.</w:t>
      </w:r>
      <w:bookmarkEnd w:id="8"/>
      <w:bookmarkEnd w:id="9"/>
      <w:r w:rsidR="00563EA3">
        <w:rPr>
          <w:rFonts w:ascii="Times New Roman" w:hAnsi="Times New Roman" w:cs="Times New Roman"/>
          <w:kern w:val="0"/>
          <w14:ligatures w14:val="none"/>
        </w:rPr>
        <w:t>-b</w:t>
      </w:r>
      <w:r>
        <w:rPr>
          <w:rFonts w:ascii="Times New Roman" w:hAnsi="Times New Roman" w:cs="Times New Roman"/>
          <w:kern w:val="0"/>
          <w14:ligatures w14:val="none"/>
        </w:rPr>
        <w:t>). Color discrimination can happen between individuals of different races or within the same racial group. It may be obvious, like using racial slurs or refusing to hire someone due to their race, or more subtle, like consistently giving less desirable tasks to employees of a certain racial group or enforcing disciplinary rules more harshly for them. Harassment, hostile work environments, and retaliation against those who report race or color-based mistreatment are also prohibited. </w:t>
      </w:r>
    </w:p>
    <w:p w14:paraId="28080899" w14:textId="7A81CFEF" w:rsidR="00465678" w:rsidRDefault="00316EC9" w:rsidP="00573BAC">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lastRenderedPageBreak/>
        <w:tab/>
        <w:t xml:space="preserve">In an elementary school, race and color discrimination can impact teachers, staff, and students. For example, a district might hire a racially diverse group of classroom teachers but rarely promote teachers of color to administrative roles, creating a pattern that suggests unequal opportunity. Policies that limit natural hairstyles or require “professional” appearances in ways that target Black or other non-white staff may also raise concerns about race and color discrimination. As a future </w:t>
      </w:r>
      <w:r w:rsidR="00E9685B">
        <w:rPr>
          <w:rFonts w:ascii="Times New Roman" w:hAnsi="Times New Roman" w:cs="Times New Roman"/>
          <w:kern w:val="0"/>
          <w14:ligatures w14:val="none"/>
        </w:rPr>
        <w:t xml:space="preserve">elementary </w:t>
      </w:r>
      <w:r>
        <w:rPr>
          <w:rFonts w:ascii="Times New Roman" w:hAnsi="Times New Roman" w:cs="Times New Roman"/>
          <w:kern w:val="0"/>
          <w14:ligatures w14:val="none"/>
        </w:rPr>
        <w:t>teacher, I could unintentionally contribute to these issues if I ignore biased comments among staff, accept unequal treatment of colleagues of color as normal, or fail to question hiring and promotion practices that seem unfair. However, by understanding EEOC definitions and protections, I can become more aware of how rac</w:t>
      </w:r>
      <w:r w:rsidR="00651754">
        <w:rPr>
          <w:rFonts w:ascii="Times New Roman" w:hAnsi="Times New Roman" w:cs="Times New Roman"/>
          <w:kern w:val="0"/>
          <w14:ligatures w14:val="none"/>
        </w:rPr>
        <w:t>ial</w:t>
      </w:r>
      <w:r>
        <w:rPr>
          <w:rFonts w:ascii="Times New Roman" w:hAnsi="Times New Roman" w:cs="Times New Roman"/>
          <w:kern w:val="0"/>
          <w14:ligatures w14:val="none"/>
        </w:rPr>
        <w:t xml:space="preserve"> and color bias </w:t>
      </w:r>
      <w:r w:rsidR="00651754">
        <w:rPr>
          <w:rFonts w:ascii="Times New Roman" w:hAnsi="Times New Roman" w:cs="Times New Roman"/>
          <w:kern w:val="0"/>
          <w14:ligatures w14:val="none"/>
        </w:rPr>
        <w:t>may manifest</w:t>
      </w:r>
      <w:r>
        <w:rPr>
          <w:rFonts w:ascii="Times New Roman" w:hAnsi="Times New Roman" w:cs="Times New Roman"/>
          <w:kern w:val="0"/>
          <w14:ligatures w14:val="none"/>
        </w:rPr>
        <w:t xml:space="preserve"> in my future workplace and support efforts to create an equitable environment for both coworkers and families. </w:t>
      </w:r>
    </w:p>
    <w:p w14:paraId="4A74A743" w14:textId="30468A42" w:rsidR="00316EC9" w:rsidRPr="00316EC9" w:rsidRDefault="00316EC9" w:rsidP="00573BAC">
      <w:pPr>
        <w:spacing w:line="480" w:lineRule="auto"/>
        <w:rPr>
          <w:rFonts w:ascii="Times New Roman" w:hAnsi="Times New Roman" w:cs="Times New Roman"/>
          <w:b/>
          <w:bCs/>
          <w:kern w:val="0"/>
          <w14:ligatures w14:val="none"/>
        </w:rPr>
      </w:pPr>
      <w:r w:rsidRPr="00316EC9">
        <w:rPr>
          <w:rFonts w:ascii="Times New Roman" w:hAnsi="Times New Roman" w:cs="Times New Roman"/>
          <w:b/>
          <w:bCs/>
          <w:kern w:val="0"/>
          <w14:ligatures w14:val="none"/>
        </w:rPr>
        <w:t>Sex Discrimination</w:t>
      </w:r>
    </w:p>
    <w:p w14:paraId="2D4E65C7" w14:textId="75572108" w:rsidR="00651754" w:rsidRDefault="00651754" w:rsidP="00573BAC">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The EEOC defines sex-based discrimination as treating someone unfavorably because of their sex, including pregnancy, sexual orientation, gender identity, and related stereotypes (U.S. Equal Employment Opportunity Commission, n.d.</w:t>
      </w:r>
      <w:r w:rsidR="00B52F71">
        <w:rPr>
          <w:rFonts w:ascii="Times New Roman" w:hAnsi="Times New Roman" w:cs="Times New Roman"/>
          <w:kern w:val="0"/>
          <w14:ligatures w14:val="none"/>
        </w:rPr>
        <w:t>-a</w:t>
      </w:r>
      <w:r>
        <w:rPr>
          <w:rFonts w:ascii="Times New Roman" w:hAnsi="Times New Roman" w:cs="Times New Roman"/>
          <w:kern w:val="0"/>
          <w14:ligatures w14:val="none"/>
        </w:rPr>
        <w:t xml:space="preserve">). This can influence hiring, pay, job assignments, benefits, training, and promotion decisions, as well as exposure to sexual harassment or a hostile work environment. Pregnancy discrimination involves unfair treatment due to pregnancy, childbirth, or related medical issues, and employers may be required to provide reasonable accommodations in some cases. Sex-based discrimination also covers harassment or unequal treatment related to an employee’s sexual orientation or gender identity. Political shifts described by Haider (2026) suggest that policies under the second Trump administration have negatively impacted protections and support for women and families, including access to reproductive health care and workplace accommodations. When such policies </w:t>
      </w:r>
      <w:r>
        <w:rPr>
          <w:rFonts w:ascii="Times New Roman" w:hAnsi="Times New Roman" w:cs="Times New Roman"/>
          <w:kern w:val="0"/>
          <w14:ligatures w14:val="none"/>
        </w:rPr>
        <w:lastRenderedPageBreak/>
        <w:t>intersect with employment practices, they can weaken real protections for pregnant workers, caregivers, and LGBTQ+ employees, even if the EEOC’s formal definitions still stand.</w:t>
      </w:r>
    </w:p>
    <w:p w14:paraId="422EB8B4" w14:textId="0E1E2C43" w:rsidR="00316EC9" w:rsidRDefault="00E9685B" w:rsidP="00651754">
      <w:pPr>
        <w:spacing w:line="480" w:lineRule="auto"/>
        <w:ind w:firstLine="720"/>
        <w:rPr>
          <w:rFonts w:ascii="Times New Roman" w:hAnsi="Times New Roman" w:cs="Times New Roman"/>
          <w:kern w:val="0"/>
          <w14:ligatures w14:val="none"/>
        </w:rPr>
      </w:pPr>
      <w:r>
        <w:rPr>
          <w:rFonts w:ascii="Times New Roman" w:hAnsi="Times New Roman" w:cs="Times New Roman"/>
          <w:kern w:val="0"/>
          <w14:ligatures w14:val="none"/>
        </w:rPr>
        <w:t>In a school setting, sex discrimination can occur when pregnant teachers are denied basic accommodations, such as adjustments to physical tasks or time off for medical appointments, or when women are overlooked for leadership roles despite having equal or greater qualifications. Transgender or nonbinary employees may face resistance regarding restroom access, the use of correct names and pronouns, or dress codes. As a future elementary teacher, I could be directly affected by how the district interprets and enforces sex discrimination protections. If political decisions reduce resources for enforcing these protections or send mixed messages about women’s and LGBTQ+ rights, teachers might feel less secure in requesting accommodations or reporting harassment. Being aware of the EEOC’s stance on sex-based discrimination and staying informed about political changes will help me advocate for fair treatment for myself and my colleagues. </w:t>
      </w:r>
    </w:p>
    <w:p w14:paraId="78D4822B" w14:textId="497979DC" w:rsidR="00E9685B" w:rsidRPr="00707693" w:rsidRDefault="00E9685B" w:rsidP="00E9685B">
      <w:pPr>
        <w:spacing w:line="480" w:lineRule="auto"/>
        <w:jc w:val="center"/>
        <w:rPr>
          <w:rFonts w:ascii="Times New Roman" w:hAnsi="Times New Roman" w:cs="Times New Roman"/>
          <w:b/>
          <w:bCs/>
          <w:kern w:val="0"/>
          <w14:ligatures w14:val="none"/>
        </w:rPr>
      </w:pPr>
      <w:r w:rsidRPr="00707693">
        <w:rPr>
          <w:rFonts w:ascii="Times New Roman" w:hAnsi="Times New Roman" w:cs="Times New Roman"/>
          <w:b/>
          <w:bCs/>
          <w:kern w:val="0"/>
          <w14:ligatures w14:val="none"/>
        </w:rPr>
        <w:t>Conclusion</w:t>
      </w:r>
    </w:p>
    <w:p w14:paraId="6D05BE75" w14:textId="64459464" w:rsidR="00E9685B" w:rsidRDefault="001E1BF0" w:rsidP="00E9685B">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The EEOC’s mission to prevent and correct unlawful employment discrimination is rooted in the Civil Rights Act of 1964 and reinforced by subsequent laws and historical developments. While its legal foundation remains steady, recent political changes, such as directives that dismiss disparate-impact cases, rhetoric emphasizing meritocracy over DEI efforts, and policies that harm women and families, have affected how the EEOC can and does enforce civil rights protections. These shifts matter for all workplaces, including public school districts. For a future elementary school teacher, understanding the EEOC’s purpose, history, and current political context is more than just an academic exercise. It influences the protections available in areas like disability, race/color, and sex discrimination and guides how school </w:t>
      </w:r>
      <w:r>
        <w:rPr>
          <w:rFonts w:ascii="Times New Roman" w:hAnsi="Times New Roman" w:cs="Times New Roman"/>
          <w:kern w:val="0"/>
          <w14:ligatures w14:val="none"/>
        </w:rPr>
        <w:lastRenderedPageBreak/>
        <w:t>leaders create policies, address complaints, and support staff. By staying informed about EEOC’s guidance and recognizing how political changes can expand or limit enforcement, I can better identify discrimination, support colleagues, and foster a school environment that is fair, inclusive, and aligned with both legal requirements and educational values. </w:t>
      </w:r>
    </w:p>
    <w:p w14:paraId="6927C3E0" w14:textId="57D5753F" w:rsidR="001E1BF0" w:rsidRDefault="001E1BF0">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32FFC3A2" w14:textId="77C73AD2" w:rsidR="001E1BF0" w:rsidRPr="00B52F71" w:rsidRDefault="001E1BF0" w:rsidP="001E1BF0">
      <w:pPr>
        <w:spacing w:line="480" w:lineRule="auto"/>
        <w:jc w:val="center"/>
        <w:rPr>
          <w:rFonts w:ascii="Times New Roman" w:hAnsi="Times New Roman" w:cs="Times New Roman"/>
          <w:b/>
          <w:bCs/>
        </w:rPr>
      </w:pPr>
      <w:r w:rsidRPr="00B52F71">
        <w:rPr>
          <w:rFonts w:ascii="Times New Roman" w:hAnsi="Times New Roman" w:cs="Times New Roman"/>
          <w:b/>
          <w:bCs/>
        </w:rPr>
        <w:lastRenderedPageBreak/>
        <w:t>References</w:t>
      </w:r>
    </w:p>
    <w:p w14:paraId="517FB8A4" w14:textId="2BC509BF" w:rsidR="00B52F71" w:rsidRDefault="00B52F71" w:rsidP="00B52F71">
      <w:pPr>
        <w:pStyle w:val="NormalWeb"/>
        <w:spacing w:before="0" w:beforeAutospacing="0" w:after="0" w:afterAutospacing="0" w:line="480" w:lineRule="auto"/>
        <w:ind w:left="720" w:hanging="720"/>
      </w:pPr>
      <w:r>
        <w:t xml:space="preserve">Haider, A. (2026, March 4). </w:t>
      </w:r>
      <w:r>
        <w:rPr>
          <w:i/>
          <w:iCs/>
        </w:rPr>
        <w:t>One Year In: 53 ways the second Trump administration is harming women and families</w:t>
      </w:r>
      <w:r>
        <w:t xml:space="preserve">. Ms. Magazine. </w:t>
      </w:r>
      <w:r>
        <w:rPr>
          <w:rStyle w:val="url"/>
          <w:rFonts w:eastAsiaTheme="majorEastAsia"/>
        </w:rPr>
        <w:t>https://msmagazine.com/2026/01/20/trump-administration-harming-women-families-workplace-health-dei/</w:t>
      </w:r>
    </w:p>
    <w:p w14:paraId="2BDB57C7" w14:textId="77777777" w:rsidR="00B52F71" w:rsidRDefault="00B52F71" w:rsidP="00B52F71">
      <w:pPr>
        <w:pStyle w:val="NormalWeb"/>
        <w:spacing w:before="0" w:beforeAutospacing="0" w:after="0" w:afterAutospacing="0" w:line="480" w:lineRule="auto"/>
        <w:ind w:left="720" w:hanging="720"/>
      </w:pPr>
      <w:r>
        <w:t xml:space="preserve">Kincade, M. J., Dalton, C. J., &amp; Clark, J. M. (2025, November 24). </w:t>
      </w:r>
      <w:r>
        <w:rPr>
          <w:i/>
          <w:iCs/>
        </w:rPr>
        <w:t>EEOC issues directive to close all pending charges alleging only disparate impact in the wake of Trump’s April 23 executive order</w:t>
      </w:r>
      <w:r>
        <w:t xml:space="preserve">. Buchanan Ingersoll &amp; Rooney PC. </w:t>
      </w:r>
      <w:r>
        <w:rPr>
          <w:rStyle w:val="url"/>
          <w:rFonts w:eastAsiaTheme="majorEastAsia"/>
        </w:rPr>
        <w:t>https://www.bipc.com/eeoc-issues-directive-to-close-all-pending-charges-alleging-only-disparate-impact-in-the-wake-of-trump%E2%80%99s-april-23-executive-order</w:t>
      </w:r>
    </w:p>
    <w:p w14:paraId="18C32BDC" w14:textId="77777777" w:rsidR="00B52F71" w:rsidRDefault="00B52F71" w:rsidP="00B52F71">
      <w:pPr>
        <w:pStyle w:val="NormalWeb"/>
        <w:spacing w:before="0" w:beforeAutospacing="0" w:after="0" w:afterAutospacing="0" w:line="480" w:lineRule="auto"/>
        <w:ind w:left="720" w:hanging="720"/>
      </w:pPr>
      <w:r>
        <w:t xml:space="preserve">Schuster, A. (2025, April 23). </w:t>
      </w:r>
      <w:r>
        <w:rPr>
          <w:i/>
          <w:iCs/>
        </w:rPr>
        <w:t>Restoring equality of opportunity and meritocracy</w:t>
      </w:r>
      <w:r>
        <w:t xml:space="preserve">. The White House. </w:t>
      </w:r>
      <w:r>
        <w:rPr>
          <w:rStyle w:val="url"/>
          <w:rFonts w:eastAsiaTheme="majorEastAsia"/>
        </w:rPr>
        <w:t>https://www.whitehouse.gov/presidential-actions/2025/04/restoring-equality-of-opportunity-and-meritocracy/</w:t>
      </w:r>
    </w:p>
    <w:p w14:paraId="1276641A" w14:textId="77777777" w:rsidR="00B52F71" w:rsidRDefault="00B52F71" w:rsidP="00B52F71">
      <w:pPr>
        <w:pStyle w:val="NormalWeb"/>
        <w:spacing w:before="0" w:beforeAutospacing="0" w:after="0" w:afterAutospacing="0" w:line="480" w:lineRule="auto"/>
        <w:ind w:left="720" w:hanging="720"/>
      </w:pPr>
      <w:r>
        <w:rPr>
          <w:i/>
          <w:iCs/>
        </w:rPr>
        <w:t>U.S. Equal Employment Opportunity Commission</w:t>
      </w:r>
      <w:r>
        <w:t xml:space="preserve">. (n.d.-a). Sex-Based Discrimination. </w:t>
      </w:r>
      <w:r>
        <w:rPr>
          <w:rStyle w:val="url"/>
          <w:rFonts w:eastAsiaTheme="majorEastAsia"/>
        </w:rPr>
        <w:t>https://www.eeoc.gov/sex-based-discrimination</w:t>
      </w:r>
    </w:p>
    <w:p w14:paraId="62EAF05E" w14:textId="77777777" w:rsidR="00B52F71" w:rsidRDefault="00B52F71" w:rsidP="00B52F71">
      <w:pPr>
        <w:pStyle w:val="NormalWeb"/>
        <w:spacing w:before="0" w:beforeAutospacing="0" w:after="0" w:afterAutospacing="0" w:line="480" w:lineRule="auto"/>
        <w:ind w:left="720" w:hanging="720"/>
      </w:pPr>
      <w:r>
        <w:rPr>
          <w:i/>
          <w:iCs/>
        </w:rPr>
        <w:t>U.S. Equal Employment Opportunity Commission</w:t>
      </w:r>
      <w:r>
        <w:t xml:space="preserve">. (n.d.-b). Race/Color Discrimination. </w:t>
      </w:r>
      <w:r>
        <w:rPr>
          <w:rStyle w:val="url"/>
          <w:rFonts w:eastAsiaTheme="majorEastAsia"/>
        </w:rPr>
        <w:t>https://www.eeoc.gov/racecolor-discrimination</w:t>
      </w:r>
    </w:p>
    <w:p w14:paraId="6A142574" w14:textId="77777777" w:rsidR="00B52F71" w:rsidRDefault="00B52F71" w:rsidP="00B52F71">
      <w:pPr>
        <w:pStyle w:val="NormalWeb"/>
        <w:spacing w:before="0" w:beforeAutospacing="0" w:after="0" w:afterAutospacing="0" w:line="480" w:lineRule="auto"/>
        <w:ind w:left="720" w:hanging="720"/>
      </w:pPr>
      <w:r>
        <w:rPr>
          <w:i/>
          <w:iCs/>
        </w:rPr>
        <w:t>U.S. Equal Employment Opportunity Commission</w:t>
      </w:r>
      <w:r>
        <w:t xml:space="preserve">. (n.d.-c). EEOC Disability-Related Resources. </w:t>
      </w:r>
      <w:r>
        <w:rPr>
          <w:rStyle w:val="url"/>
          <w:rFonts w:eastAsiaTheme="majorEastAsia"/>
        </w:rPr>
        <w:t>https://www.eeoc.gov/eeoc-disability-related-resources</w:t>
      </w:r>
    </w:p>
    <w:p w14:paraId="21EDD525" w14:textId="77777777" w:rsidR="00B52F71" w:rsidRDefault="00B52F71" w:rsidP="00B52F71">
      <w:pPr>
        <w:pStyle w:val="NormalWeb"/>
        <w:spacing w:before="0" w:beforeAutospacing="0" w:after="0" w:afterAutospacing="0" w:line="480" w:lineRule="auto"/>
        <w:ind w:left="720" w:hanging="720"/>
      </w:pPr>
      <w:r>
        <w:rPr>
          <w:i/>
          <w:iCs/>
        </w:rPr>
        <w:t>U.S. Equal Employment Opportunity Commission</w:t>
      </w:r>
      <w:r>
        <w:t xml:space="preserve">. (n.d.-d). Title VII of the Civil Rights Act of 1964. </w:t>
      </w:r>
      <w:r>
        <w:rPr>
          <w:rStyle w:val="url"/>
          <w:rFonts w:eastAsiaTheme="majorEastAsia"/>
        </w:rPr>
        <w:t>https://www.eeoc.gov/statutes/title-vii-civil-rights-act-1964</w:t>
      </w:r>
    </w:p>
    <w:p w14:paraId="3C16A58A" w14:textId="77777777" w:rsidR="00B52F71" w:rsidRDefault="00B52F71" w:rsidP="00B52F71">
      <w:pPr>
        <w:pStyle w:val="NormalWeb"/>
        <w:spacing w:before="0" w:beforeAutospacing="0" w:after="0" w:afterAutospacing="0" w:line="480" w:lineRule="auto"/>
        <w:ind w:left="720" w:hanging="720"/>
      </w:pPr>
      <w:r>
        <w:rPr>
          <w:i/>
          <w:iCs/>
        </w:rPr>
        <w:t>U.S. Equal Employment Opportunity Commission</w:t>
      </w:r>
      <w:r>
        <w:t xml:space="preserve">. (n.d.-e). EEOC History: 1964 - 1969. </w:t>
      </w:r>
      <w:r>
        <w:rPr>
          <w:rStyle w:val="url"/>
          <w:rFonts w:eastAsiaTheme="majorEastAsia"/>
        </w:rPr>
        <w:t>https://www.eeoc.gov/history/eeoc-history-1964-1969</w:t>
      </w:r>
    </w:p>
    <w:p w14:paraId="4BD96258" w14:textId="77777777" w:rsidR="00B52F71" w:rsidRDefault="00B52F71" w:rsidP="00B52F71">
      <w:pPr>
        <w:pStyle w:val="NormalWeb"/>
        <w:spacing w:before="0" w:beforeAutospacing="0" w:after="0" w:afterAutospacing="0" w:line="480" w:lineRule="auto"/>
        <w:ind w:left="720" w:hanging="720"/>
      </w:pPr>
      <w:r>
        <w:rPr>
          <w:i/>
          <w:iCs/>
        </w:rPr>
        <w:lastRenderedPageBreak/>
        <w:t>U.S. Equal Employment Opportunity Commission</w:t>
      </w:r>
      <w:r>
        <w:t xml:space="preserve">. (n.d.-f). Overview. </w:t>
      </w:r>
      <w:r>
        <w:rPr>
          <w:rStyle w:val="url"/>
          <w:rFonts w:eastAsiaTheme="majorEastAsia"/>
        </w:rPr>
        <w:t>https://www.eeoc.gov/overview</w:t>
      </w:r>
    </w:p>
    <w:p w14:paraId="78229A4D" w14:textId="77777777" w:rsidR="001E1BF0" w:rsidRPr="00BE666E" w:rsidRDefault="001E1BF0" w:rsidP="001E1BF0">
      <w:pPr>
        <w:spacing w:line="480" w:lineRule="auto"/>
        <w:rPr>
          <w:rFonts w:ascii="Times New Roman" w:hAnsi="Times New Roman" w:cs="Times New Roman"/>
        </w:rPr>
      </w:pPr>
    </w:p>
    <w:sectPr w:rsidR="001E1BF0" w:rsidRPr="00BE666E">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731A3" w14:textId="77777777" w:rsidR="004427D9" w:rsidRDefault="004427D9" w:rsidP="006B513E">
      <w:r>
        <w:separator/>
      </w:r>
    </w:p>
  </w:endnote>
  <w:endnote w:type="continuationSeparator" w:id="0">
    <w:p w14:paraId="5ACE3D2F" w14:textId="77777777" w:rsidR="004427D9" w:rsidRDefault="004427D9" w:rsidP="006B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33F57" w14:textId="77777777" w:rsidR="004427D9" w:rsidRDefault="004427D9" w:rsidP="006B513E">
      <w:r>
        <w:separator/>
      </w:r>
    </w:p>
  </w:footnote>
  <w:footnote w:type="continuationSeparator" w:id="0">
    <w:p w14:paraId="682CE9F2" w14:textId="77777777" w:rsidR="004427D9" w:rsidRDefault="004427D9" w:rsidP="006B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2991774"/>
      <w:docPartObj>
        <w:docPartGallery w:val="Page Numbers (Top of Page)"/>
        <w:docPartUnique/>
      </w:docPartObj>
    </w:sdtPr>
    <w:sdtContent>
      <w:p w14:paraId="70DE8C4B" w14:textId="6A8B341C" w:rsidR="006B513E" w:rsidRDefault="006B513E" w:rsidP="00DB26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1B9BA6" w14:textId="77777777" w:rsidR="006B513E" w:rsidRDefault="006B513E" w:rsidP="006B513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5233815"/>
      <w:docPartObj>
        <w:docPartGallery w:val="Page Numbers (Top of Page)"/>
        <w:docPartUnique/>
      </w:docPartObj>
    </w:sdtPr>
    <w:sdtContent>
      <w:p w14:paraId="3E86F3A8" w14:textId="0FB6D6DA" w:rsidR="006B513E" w:rsidRDefault="006B513E" w:rsidP="00DB26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E21505D" w14:textId="30FB570B" w:rsidR="006B513E" w:rsidRDefault="006B513E" w:rsidP="006B513E">
    <w:pPr>
      <w:pStyle w:val="Header"/>
      <w:ind w:right="360"/>
    </w:pPr>
    <w:r>
      <w:t>EEOC POLITICAL SHIFTS</w:t>
    </w:r>
  </w:p>
  <w:p w14:paraId="25A7B9DB" w14:textId="77777777" w:rsidR="006B513E" w:rsidRDefault="006B51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3E"/>
    <w:rsid w:val="001E1BF0"/>
    <w:rsid w:val="00316EC9"/>
    <w:rsid w:val="003B76E9"/>
    <w:rsid w:val="004427D9"/>
    <w:rsid w:val="00465678"/>
    <w:rsid w:val="00563EA3"/>
    <w:rsid w:val="00573BAC"/>
    <w:rsid w:val="00651754"/>
    <w:rsid w:val="006B513E"/>
    <w:rsid w:val="00707693"/>
    <w:rsid w:val="00786E3F"/>
    <w:rsid w:val="007B11B2"/>
    <w:rsid w:val="007C3964"/>
    <w:rsid w:val="0081089A"/>
    <w:rsid w:val="008B24C8"/>
    <w:rsid w:val="0097739C"/>
    <w:rsid w:val="009F25C0"/>
    <w:rsid w:val="00B52F71"/>
    <w:rsid w:val="00B94095"/>
    <w:rsid w:val="00BE666E"/>
    <w:rsid w:val="00C82917"/>
    <w:rsid w:val="00CF7BDC"/>
    <w:rsid w:val="00E1612C"/>
    <w:rsid w:val="00E9685B"/>
    <w:rsid w:val="00EF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CF2FEA"/>
  <w15:chartTrackingRefBased/>
  <w15:docId w15:val="{44F6678F-529C-4E45-946C-8F376703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1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1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1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1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13E"/>
    <w:rPr>
      <w:rFonts w:eastAsiaTheme="majorEastAsia" w:cstheme="majorBidi"/>
      <w:color w:val="272727" w:themeColor="text1" w:themeTint="D8"/>
    </w:rPr>
  </w:style>
  <w:style w:type="paragraph" w:styleId="Title">
    <w:name w:val="Title"/>
    <w:basedOn w:val="Normal"/>
    <w:next w:val="Normal"/>
    <w:link w:val="TitleChar"/>
    <w:uiPriority w:val="10"/>
    <w:qFormat/>
    <w:rsid w:val="006B51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1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1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513E"/>
    <w:rPr>
      <w:i/>
      <w:iCs/>
      <w:color w:val="404040" w:themeColor="text1" w:themeTint="BF"/>
    </w:rPr>
  </w:style>
  <w:style w:type="paragraph" w:styleId="ListParagraph">
    <w:name w:val="List Paragraph"/>
    <w:basedOn w:val="Normal"/>
    <w:uiPriority w:val="34"/>
    <w:qFormat/>
    <w:rsid w:val="006B513E"/>
    <w:pPr>
      <w:ind w:left="720"/>
      <w:contextualSpacing/>
    </w:pPr>
  </w:style>
  <w:style w:type="character" w:styleId="IntenseEmphasis">
    <w:name w:val="Intense Emphasis"/>
    <w:basedOn w:val="DefaultParagraphFont"/>
    <w:uiPriority w:val="21"/>
    <w:qFormat/>
    <w:rsid w:val="006B513E"/>
    <w:rPr>
      <w:i/>
      <w:iCs/>
      <w:color w:val="0F4761" w:themeColor="accent1" w:themeShade="BF"/>
    </w:rPr>
  </w:style>
  <w:style w:type="paragraph" w:styleId="IntenseQuote">
    <w:name w:val="Intense Quote"/>
    <w:basedOn w:val="Normal"/>
    <w:next w:val="Normal"/>
    <w:link w:val="IntenseQuoteChar"/>
    <w:uiPriority w:val="30"/>
    <w:qFormat/>
    <w:rsid w:val="006B5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13E"/>
    <w:rPr>
      <w:i/>
      <w:iCs/>
      <w:color w:val="0F4761" w:themeColor="accent1" w:themeShade="BF"/>
    </w:rPr>
  </w:style>
  <w:style w:type="character" w:styleId="IntenseReference">
    <w:name w:val="Intense Reference"/>
    <w:basedOn w:val="DefaultParagraphFont"/>
    <w:uiPriority w:val="32"/>
    <w:qFormat/>
    <w:rsid w:val="006B513E"/>
    <w:rPr>
      <w:b/>
      <w:bCs/>
      <w:smallCaps/>
      <w:color w:val="0F4761" w:themeColor="accent1" w:themeShade="BF"/>
      <w:spacing w:val="5"/>
    </w:rPr>
  </w:style>
  <w:style w:type="paragraph" w:styleId="Header">
    <w:name w:val="header"/>
    <w:basedOn w:val="Normal"/>
    <w:link w:val="HeaderChar"/>
    <w:uiPriority w:val="99"/>
    <w:unhideWhenUsed/>
    <w:rsid w:val="006B513E"/>
    <w:pPr>
      <w:tabs>
        <w:tab w:val="center" w:pos="4680"/>
        <w:tab w:val="right" w:pos="9360"/>
      </w:tabs>
    </w:pPr>
  </w:style>
  <w:style w:type="character" w:customStyle="1" w:styleId="HeaderChar">
    <w:name w:val="Header Char"/>
    <w:basedOn w:val="DefaultParagraphFont"/>
    <w:link w:val="Header"/>
    <w:uiPriority w:val="99"/>
    <w:rsid w:val="006B513E"/>
  </w:style>
  <w:style w:type="paragraph" w:styleId="Footer">
    <w:name w:val="footer"/>
    <w:basedOn w:val="Normal"/>
    <w:link w:val="FooterChar"/>
    <w:uiPriority w:val="99"/>
    <w:unhideWhenUsed/>
    <w:rsid w:val="006B513E"/>
    <w:pPr>
      <w:tabs>
        <w:tab w:val="center" w:pos="4680"/>
        <w:tab w:val="right" w:pos="9360"/>
      </w:tabs>
    </w:pPr>
  </w:style>
  <w:style w:type="character" w:customStyle="1" w:styleId="FooterChar">
    <w:name w:val="Footer Char"/>
    <w:basedOn w:val="DefaultParagraphFont"/>
    <w:link w:val="Footer"/>
    <w:uiPriority w:val="99"/>
    <w:rsid w:val="006B513E"/>
  </w:style>
  <w:style w:type="character" w:styleId="PageNumber">
    <w:name w:val="page number"/>
    <w:basedOn w:val="DefaultParagraphFont"/>
    <w:uiPriority w:val="99"/>
    <w:semiHidden/>
    <w:unhideWhenUsed/>
    <w:rsid w:val="006B513E"/>
  </w:style>
  <w:style w:type="paragraph" w:styleId="NormalWeb">
    <w:name w:val="Normal (Web)"/>
    <w:basedOn w:val="Normal"/>
    <w:uiPriority w:val="99"/>
    <w:semiHidden/>
    <w:unhideWhenUsed/>
    <w:rsid w:val="00B52F71"/>
    <w:pPr>
      <w:spacing w:before="100" w:beforeAutospacing="1" w:after="100" w:afterAutospacing="1"/>
    </w:pPr>
    <w:rPr>
      <w:rFonts w:ascii="Times New Roman" w:eastAsia="Times New Roman" w:hAnsi="Times New Roman" w:cs="Times New Roman"/>
      <w:kern w:val="0"/>
      <w14:ligatures w14:val="none"/>
    </w:rPr>
  </w:style>
  <w:style w:type="character" w:customStyle="1" w:styleId="url">
    <w:name w:val="url"/>
    <w:basedOn w:val="DefaultParagraphFont"/>
    <w:rsid w:val="00B52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92070">
      <w:bodyDiv w:val="1"/>
      <w:marLeft w:val="0"/>
      <w:marRight w:val="0"/>
      <w:marTop w:val="0"/>
      <w:marBottom w:val="0"/>
      <w:divBdr>
        <w:top w:val="none" w:sz="0" w:space="0" w:color="auto"/>
        <w:left w:val="none" w:sz="0" w:space="0" w:color="auto"/>
        <w:bottom w:val="none" w:sz="0" w:space="0" w:color="auto"/>
        <w:right w:val="none" w:sz="0" w:space="0" w:color="auto"/>
      </w:divBdr>
      <w:divsChild>
        <w:div w:id="176857818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2331</Words>
  <Characters>13292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kennelly1</dc:creator>
  <cp:keywords/>
  <dc:description/>
  <cp:lastModifiedBy>abigail kennelly1</cp:lastModifiedBy>
  <cp:revision>2</cp:revision>
  <dcterms:created xsi:type="dcterms:W3CDTF">2026-04-07T01:21:00Z</dcterms:created>
  <dcterms:modified xsi:type="dcterms:W3CDTF">2026-04-07T01:21:00Z</dcterms:modified>
</cp:coreProperties>
</file>